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p>
    <w:p w:rsidR="003C496C" w:rsidRDefault="003C496C" w:rsidP="004904AA">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юридических лицс особыми уставными задачами, оборот оружия и (или) специальных средств, </w:t>
      </w:r>
    </w:p>
    <w:p w:rsidR="003C496C" w:rsidRDefault="003C496C" w:rsidP="004904AA">
      <w:pPr>
        <w:ind w:firstLine="0"/>
        <w:jc w:val="center"/>
        <w:rPr>
          <w:b/>
          <w:bCs/>
          <w:sz w:val="28"/>
          <w:szCs w:val="28"/>
        </w:rPr>
      </w:pPr>
      <w:r w:rsidRPr="004904AA">
        <w:rPr>
          <w:b/>
          <w:bCs/>
          <w:sz w:val="28"/>
          <w:szCs w:val="28"/>
        </w:rPr>
        <w:t xml:space="preserve">а также устанавливающих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едерации, регулирующих деятельность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w:t>
      </w:r>
      <w:r w:rsidR="003375EA" w:rsidRPr="003375EA">
        <w:rPr>
          <w:rFonts w:eastAsia="Batang"/>
          <w:bCs/>
          <w:sz w:val="28"/>
          <w:szCs w:val="28"/>
        </w:rPr>
        <w:t xml:space="preserve"> </w:t>
      </w:r>
      <w:r w:rsidR="003375EA">
        <w:rPr>
          <w:rFonts w:eastAsia="Batang"/>
          <w:bCs/>
          <w:sz w:val="28"/>
          <w:szCs w:val="28"/>
        </w:rPr>
        <w:t>д</w:t>
      </w:r>
      <w:r w:rsidR="003375EA" w:rsidRPr="004904AA">
        <w:rPr>
          <w:rFonts w:eastAsia="Batang"/>
          <w:bCs/>
          <w:sz w:val="28"/>
          <w:szCs w:val="28"/>
        </w:rPr>
        <w:t>ля работников юридических лиц с особыми уставными задачами</w:t>
      </w:r>
      <w:r w:rsidR="003C496C" w:rsidRPr="003C496C">
        <w:rPr>
          <w:rFonts w:eastAsia="Batang"/>
          <w:bCs/>
          <w:sz w:val="28"/>
          <w:szCs w:val="28"/>
        </w:rPr>
        <w:t xml:space="preserve"> </w:t>
      </w:r>
      <w:r w:rsidRPr="008F1428">
        <w:rPr>
          <w:rFonts w:eastAsia="Batang"/>
          <w:bCs/>
          <w:sz w:val="28"/>
          <w:szCs w:val="28"/>
        </w:rPr>
        <w:t>в ходе</w:t>
      </w:r>
      <w:r w:rsidR="003375EA" w:rsidRPr="003375EA">
        <w:rPr>
          <w:rFonts w:eastAsia="Batang"/>
          <w:bCs/>
          <w:sz w:val="28"/>
          <w:szCs w:val="28"/>
        </w:rPr>
        <w:t xml:space="preserve"> </w:t>
      </w:r>
      <w:r w:rsidRPr="008F1428">
        <w:rPr>
          <w:rFonts w:eastAsia="Batang"/>
          <w:bCs/>
          <w:sz w:val="28"/>
          <w:szCs w:val="28"/>
        </w:rPr>
        <w:t xml:space="preserve">периодических проверок на пригодность к действиям в условиях, связанных с применением огнестрельного оружия и специальных средств разработаны </w:t>
      </w:r>
      <w:r w:rsidR="003375EA" w:rsidRPr="004904AA">
        <w:rPr>
          <w:rFonts w:eastAsia="Batang"/>
          <w:bCs/>
          <w:sz w:val="28"/>
          <w:szCs w:val="28"/>
        </w:rPr>
        <w:t xml:space="preserve">244 </w:t>
      </w:r>
      <w:r w:rsidRPr="008F1428">
        <w:rPr>
          <w:rFonts w:eastAsia="Batang"/>
          <w:bCs/>
          <w:sz w:val="28"/>
          <w:szCs w:val="28"/>
        </w:rPr>
        <w:t>вопроса</w:t>
      </w:r>
      <w:r w:rsidRPr="004904AA">
        <w:rPr>
          <w:rFonts w:eastAsia="Batang"/>
          <w:bCs/>
          <w:sz w:val="28"/>
          <w:szCs w:val="28"/>
        </w:rPr>
        <w:t xml:space="preserve">.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работников юридических лиц с особыми</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bookmarkStart w:id="0" w:name="__DdeLink__10873_4203585853"/>
      <w:r w:rsidRPr="008F1428">
        <w:rPr>
          <w:rFonts w:eastAsia="Batang"/>
          <w:color w:val="000000"/>
          <w:sz w:val="28"/>
          <w:szCs w:val="28"/>
          <w:lang w:val="en-US"/>
        </w:rPr>
        <w:t> </w:t>
      </w:r>
      <w:bookmarkEnd w:id="0"/>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1" w:name="_GoBack1"/>
      <w:bookmarkEnd w:id="1"/>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в одно целое при </w:t>
      </w:r>
      <w:r w:rsidRPr="008F1428">
        <w:rPr>
          <w:rFonts w:eastAsia="Batang"/>
          <w:color w:val="000000"/>
          <w:sz w:val="28"/>
          <w:szCs w:val="28"/>
        </w:rPr>
        <w:lastRenderedPageBreak/>
        <w:t>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2"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2"/>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и характеристикам различается 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газового оружия, снаряженного нервно-паралитическими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lastRenderedPageBreak/>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Имеют, если посягательство сопряжено с насилием, опасным для жизни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Огнестрельное оружие, величина дульной энергии которогоне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lastRenderedPageBreak/>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На дистанции, не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На любой дистанции (в том числе и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Обороняющийся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Должен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объекта,и согласились их выполнять.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кеторолакатрометамин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lastRenderedPageBreak/>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r w:rsidR="001A3E69" w:rsidRPr="008F1428">
        <w:rPr>
          <w:rFonts w:eastAsia="Batang"/>
          <w:color w:val="000000"/>
          <w:sz w:val="28"/>
          <w:szCs w:val="28"/>
        </w:rPr>
        <w:t>Геймлиха</w:t>
      </w:r>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в глаза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Приложив ухо к груди прослушивается сердцебиение.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3" w:name="__DdeLink__5865_1521515759"/>
      <w:r w:rsidRPr="008F1428">
        <w:rPr>
          <w:rFonts w:eastAsia="Batang"/>
          <w:color w:val="000000"/>
          <w:sz w:val="28"/>
          <w:szCs w:val="28"/>
          <w:lang w:val="en-US"/>
        </w:rPr>
        <w:t> </w:t>
      </w:r>
      <w:bookmarkEnd w:id="3"/>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На спине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lastRenderedPageBreak/>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Каким дополнительным элементом не комплектуются бронешлемы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Бармицей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Встроенной радиогарнитурой.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Прямая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4.15.</w:t>
      </w:r>
      <w:r w:rsidRPr="008F1428">
        <w:rPr>
          <w:rFonts w:eastAsia="Batang"/>
          <w:color w:val="000000"/>
          <w:sz w:val="28"/>
          <w:szCs w:val="28"/>
          <w:lang w:val="en-US"/>
        </w:rPr>
        <w:t> </w:t>
      </w:r>
      <w:r w:rsidRPr="008F1428">
        <w:rPr>
          <w:rFonts w:eastAsia="Batang"/>
          <w:b/>
          <w:bCs/>
          <w:color w:val="000000"/>
          <w:sz w:val="28"/>
          <w:szCs w:val="28"/>
        </w:rPr>
        <w:t>Бронежилеты и бронешлемы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с бронежилетами и бронешлемами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Гидросорбенты (влагопоглотители).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r w:rsidRPr="008F1428">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Обязан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В кобуре, с патроном в патроннике, со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lastRenderedPageBreak/>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002-О/у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По своему назначению шептало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Досылатель.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lastRenderedPageBreak/>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После разряжания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 xml:space="preserve">о заряжании стрелкового оружия, установленному действующим </w:t>
      </w:r>
      <w:r w:rsidRPr="008F1428">
        <w:rPr>
          <w:rFonts w:eastAsia="Batang"/>
          <w:b/>
          <w:color w:val="000000"/>
          <w:sz w:val="28"/>
          <w:szCs w:val="28"/>
        </w:rPr>
        <w:lastRenderedPageBreak/>
        <w:t>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В том состоянии,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со стрельбы (окончательно), в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AD8" w:rsidRDefault="00923AD8" w:rsidP="00007C17">
      <w:r>
        <w:separator/>
      </w:r>
    </w:p>
  </w:endnote>
  <w:endnote w:type="continuationSeparator" w:id="1">
    <w:p w:rsidR="00923AD8" w:rsidRDefault="00923AD8" w:rsidP="00007C1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625"/>
      <w:docPartObj>
        <w:docPartGallery w:val="Page Numbers (Bottom of Page)"/>
        <w:docPartUnique/>
      </w:docPartObj>
    </w:sdtPr>
    <w:sdtEndPr>
      <w:rPr>
        <w:sz w:val="16"/>
        <w:szCs w:val="16"/>
      </w:rPr>
    </w:sdtEndPr>
    <w:sdtContent>
      <w:p w:rsidR="00895A30" w:rsidRDefault="00895A30" w:rsidP="00C014A0">
        <w:pPr>
          <w:pStyle w:val="a7"/>
          <w:ind w:firstLine="0"/>
        </w:pPr>
      </w:p>
      <w:p w:rsidR="00895A30" w:rsidRPr="00007C17" w:rsidRDefault="00895A30">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Pr>
            <w:noProof/>
            <w:sz w:val="16"/>
            <w:szCs w:val="16"/>
          </w:rPr>
          <w:t>46</w:t>
        </w:r>
        <w:r w:rsidRPr="00007C17">
          <w:rPr>
            <w:sz w:val="16"/>
            <w:szCs w:val="16"/>
          </w:rPr>
          <w:fldChar w:fldCharType="end"/>
        </w:r>
      </w:p>
    </w:sdtContent>
  </w:sdt>
  <w:p w:rsidR="00895A30" w:rsidRDefault="00895A30" w:rsidP="00C014A0">
    <w:pPr>
      <w:pStyle w:val="a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AD8" w:rsidRDefault="00923AD8" w:rsidP="00007C17">
      <w:r>
        <w:separator/>
      </w:r>
    </w:p>
  </w:footnote>
  <w:footnote w:type="continuationSeparator" w:id="1">
    <w:p w:rsidR="00923AD8" w:rsidRDefault="00923AD8" w:rsidP="00007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9"/>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007C17"/>
    <w:rsid w:val="00000972"/>
    <w:rsid w:val="00000C97"/>
    <w:rsid w:val="0000491D"/>
    <w:rsid w:val="00007C17"/>
    <w:rsid w:val="00017763"/>
    <w:rsid w:val="0003063B"/>
    <w:rsid w:val="000467DD"/>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5EA"/>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0D8E"/>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5A30"/>
    <w:rsid w:val="00896B6D"/>
    <w:rsid w:val="008A1C9F"/>
    <w:rsid w:val="008C2F94"/>
    <w:rsid w:val="008C7B0B"/>
    <w:rsid w:val="008D62B7"/>
    <w:rsid w:val="008E0838"/>
    <w:rsid w:val="008E7B39"/>
    <w:rsid w:val="008F1428"/>
    <w:rsid w:val="0090259A"/>
    <w:rsid w:val="0090301B"/>
    <w:rsid w:val="00907B64"/>
    <w:rsid w:val="00915352"/>
    <w:rsid w:val="00923AD8"/>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15F30"/>
    <w:rsid w:val="00C27825"/>
    <w:rsid w:val="00C63984"/>
    <w:rsid w:val="00C733BD"/>
    <w:rsid w:val="00C92862"/>
    <w:rsid w:val="00CD4FB7"/>
    <w:rsid w:val="00CF7245"/>
    <w:rsid w:val="00D17174"/>
    <w:rsid w:val="00D31567"/>
    <w:rsid w:val="00D32ED9"/>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EF3737"/>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r="http://schemas.openxmlformats.org/officeDocument/2006/relationships" xmlns:w="http://schemas.openxmlformats.org/wordprocessingml/2006/main">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7C27-B3C4-4179-8EA0-E9C7308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13686</Words>
  <Characters>78016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91519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2020-03-03T03:24:00Z</cp:lastPrinted>
  <dcterms:created xsi:type="dcterms:W3CDTF">2020-02-20T08:04:00Z</dcterms:created>
  <dcterms:modified xsi:type="dcterms:W3CDTF">2020-03-03T03:51:00Z</dcterms:modified>
</cp:coreProperties>
</file>